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2C" w:rsidRPr="001A0599" w:rsidRDefault="00AA672C" w:rsidP="00047F44">
      <w:pPr>
        <w:pStyle w:val="KeinLeerraum"/>
        <w:rPr>
          <w:b/>
          <w:sz w:val="28"/>
          <w:szCs w:val="28"/>
        </w:rPr>
      </w:pPr>
      <w:bookmarkStart w:id="0" w:name="_GoBack"/>
      <w:bookmarkEnd w:id="0"/>
      <w:r w:rsidRPr="001A0599">
        <w:rPr>
          <w:b/>
          <w:sz w:val="28"/>
          <w:szCs w:val="28"/>
        </w:rPr>
        <w:t>Bürgerinitiative Prozessbeobachter</w:t>
      </w:r>
      <w:r w:rsidR="00CB4CAA">
        <w:rPr>
          <w:b/>
          <w:sz w:val="28"/>
          <w:szCs w:val="28"/>
        </w:rPr>
        <w:tab/>
      </w:r>
      <w:r w:rsidR="00CB4CAA">
        <w:rPr>
          <w:b/>
          <w:sz w:val="28"/>
          <w:szCs w:val="28"/>
        </w:rPr>
        <w:tab/>
      </w:r>
      <w:r w:rsidR="00CB4CAA">
        <w:rPr>
          <w:b/>
          <w:sz w:val="28"/>
          <w:szCs w:val="28"/>
        </w:rPr>
        <w:tab/>
      </w:r>
      <w:r w:rsidR="00CB4CAA">
        <w:rPr>
          <w:b/>
          <w:sz w:val="28"/>
          <w:szCs w:val="28"/>
        </w:rPr>
        <w:tab/>
      </w:r>
      <w:r w:rsidR="004A66FE">
        <w:rPr>
          <w:b/>
          <w:sz w:val="28"/>
          <w:szCs w:val="28"/>
        </w:rPr>
        <w:t xml:space="preserve">  </w:t>
      </w:r>
      <w:r w:rsidR="004A66FE">
        <w:rPr>
          <w:b/>
          <w:sz w:val="28"/>
          <w:szCs w:val="28"/>
        </w:rPr>
        <w:tab/>
        <w:t>anno 27.6.2014</w:t>
      </w:r>
    </w:p>
    <w:p w:rsidR="00047F44" w:rsidRPr="00896425" w:rsidRDefault="00047F44" w:rsidP="00047F44">
      <w:pPr>
        <w:pStyle w:val="KeinLeerraum"/>
        <w:rPr>
          <w:sz w:val="24"/>
          <w:szCs w:val="24"/>
        </w:rPr>
      </w:pPr>
      <w:r w:rsidRPr="00120FA0">
        <w:rPr>
          <w:sz w:val="24"/>
          <w:szCs w:val="24"/>
        </w:rPr>
        <w:t>Kappel 18</w:t>
      </w:r>
      <w:r w:rsidR="00896425">
        <w:rPr>
          <w:sz w:val="24"/>
          <w:szCs w:val="24"/>
        </w:rPr>
        <w:t xml:space="preserve">  </w:t>
      </w:r>
      <w:r w:rsidRPr="00120FA0">
        <w:rPr>
          <w:b/>
          <w:sz w:val="24"/>
          <w:szCs w:val="24"/>
        </w:rPr>
        <w:t>88263 Horgenzell</w:t>
      </w:r>
      <w:r w:rsidR="00896425">
        <w:rPr>
          <w:sz w:val="24"/>
          <w:szCs w:val="24"/>
        </w:rPr>
        <w:t xml:space="preserve">    </w:t>
      </w:r>
      <w:r w:rsidRPr="00896425">
        <w:rPr>
          <w:sz w:val="28"/>
          <w:szCs w:val="28"/>
        </w:rPr>
        <w:t>www.warnglocke.de</w:t>
      </w:r>
    </w:p>
    <w:p w:rsidR="00047F44" w:rsidRPr="00B10B73" w:rsidRDefault="00047F44" w:rsidP="00047F44">
      <w:pPr>
        <w:pStyle w:val="KeinLeerraum"/>
        <w:rPr>
          <w:rFonts w:ascii="Algerian" w:hAnsi="Algerian"/>
          <w:sz w:val="16"/>
          <w:szCs w:val="16"/>
        </w:rPr>
      </w:pPr>
    </w:p>
    <w:p w:rsidR="00263908" w:rsidRDefault="00657A6A" w:rsidP="00B10B73">
      <w:pPr>
        <w:spacing w:after="0"/>
        <w:rPr>
          <w:rFonts w:ascii="Algerian" w:hAnsi="Algerian"/>
          <w:sz w:val="32"/>
          <w:szCs w:val="32"/>
        </w:rPr>
      </w:pPr>
      <w:r w:rsidRPr="00657A6A">
        <w:rPr>
          <w:rFonts w:ascii="Algerian" w:hAnsi="Algerian"/>
          <w:sz w:val="32"/>
          <w:szCs w:val="32"/>
        </w:rPr>
        <w:t>AN DAS HOHE GROBGÜNSTIGE  NARRENGERICHT ZU STOCKEN</w:t>
      </w:r>
    </w:p>
    <w:p w:rsidR="00896425" w:rsidRPr="00896425" w:rsidRDefault="00896425" w:rsidP="00B10B73">
      <w:pPr>
        <w:spacing w:after="0"/>
        <w:rPr>
          <w:rFonts w:ascii="Algerian" w:hAnsi="Algerian"/>
          <w:sz w:val="16"/>
          <w:szCs w:val="16"/>
        </w:rPr>
      </w:pPr>
    </w:p>
    <w:p w:rsidR="004C1D0A" w:rsidRDefault="005350E4" w:rsidP="00B10B73">
      <w:pPr>
        <w:spacing w:after="0"/>
        <w:rPr>
          <w:sz w:val="28"/>
          <w:szCs w:val="28"/>
        </w:rPr>
      </w:pPr>
      <w:r>
        <w:rPr>
          <w:sz w:val="28"/>
          <w:szCs w:val="28"/>
        </w:rPr>
        <w:t>In hoher Anerkennung der bisherigen Leistungen des Narrengerichtes zur Ausübung und Durchführung der Kuoni- Gesetze</w:t>
      </w:r>
      <w:r w:rsidR="00936A27">
        <w:rPr>
          <w:sz w:val="28"/>
          <w:szCs w:val="28"/>
        </w:rPr>
        <w:t xml:space="preserve"> zur Verfolgun</w:t>
      </w:r>
      <w:r w:rsidR="00625C7A">
        <w:rPr>
          <w:sz w:val="28"/>
          <w:szCs w:val="28"/>
        </w:rPr>
        <w:t>g und Bestrafung übler Strolche, Blender und Täuscher haben wir mit größter Sorgfalt und Juristerei das vorliegende Urteil</w:t>
      </w:r>
      <w:r w:rsidR="004C1D0A">
        <w:rPr>
          <w:sz w:val="28"/>
          <w:szCs w:val="28"/>
        </w:rPr>
        <w:t xml:space="preserve"> überprüft, gegen den: </w:t>
      </w:r>
      <w:r w:rsidR="00625C7A">
        <w:rPr>
          <w:sz w:val="28"/>
          <w:szCs w:val="28"/>
        </w:rPr>
        <w:t xml:space="preserve"> </w:t>
      </w:r>
    </w:p>
    <w:p w:rsidR="00317F43" w:rsidRPr="004C1D0A" w:rsidRDefault="004C1D0A" w:rsidP="00B10B73">
      <w:pPr>
        <w:spacing w:after="0"/>
        <w:jc w:val="center"/>
        <w:rPr>
          <w:sz w:val="36"/>
          <w:szCs w:val="36"/>
        </w:rPr>
      </w:pPr>
      <w:r w:rsidRPr="004C1D0A">
        <w:rPr>
          <w:sz w:val="36"/>
          <w:szCs w:val="36"/>
        </w:rPr>
        <w:t>Ministerpräsident Winfried Kretschmann</w:t>
      </w:r>
      <w:r w:rsidR="00625C7A" w:rsidRPr="004C1D0A">
        <w:rPr>
          <w:sz w:val="36"/>
          <w:szCs w:val="36"/>
        </w:rPr>
        <w:t>.</w:t>
      </w:r>
    </w:p>
    <w:p w:rsidR="004E739D" w:rsidRPr="00C43838" w:rsidRDefault="003C5B5D" w:rsidP="00B10B73">
      <w:pPr>
        <w:spacing w:after="0"/>
        <w:rPr>
          <w:sz w:val="25"/>
          <w:szCs w:val="25"/>
        </w:rPr>
      </w:pPr>
      <w:r w:rsidRPr="00C43838">
        <w:rPr>
          <w:sz w:val="25"/>
          <w:szCs w:val="25"/>
        </w:rPr>
        <w:t>Das Ergebnis der peinlich genauen Überprüfung ergab:</w:t>
      </w:r>
    </w:p>
    <w:p w:rsidR="004E739D" w:rsidRPr="00C43838" w:rsidRDefault="003C5B5D" w:rsidP="003C5B5D">
      <w:pPr>
        <w:rPr>
          <w:sz w:val="25"/>
          <w:szCs w:val="25"/>
        </w:rPr>
      </w:pPr>
      <w:r w:rsidRPr="00C43838">
        <w:rPr>
          <w:sz w:val="25"/>
          <w:szCs w:val="25"/>
        </w:rPr>
        <w:t xml:space="preserve">Bereits die Anklage weist grobe Mängel und Begünstigung des </w:t>
      </w:r>
      <w:r w:rsidR="00426DBF" w:rsidRPr="00C43838">
        <w:rPr>
          <w:sz w:val="25"/>
          <w:szCs w:val="25"/>
        </w:rPr>
        <w:t>angeklagten Ministerpräsidenten Winfried Kretschmann</w:t>
      </w:r>
      <w:r w:rsidR="00715A24" w:rsidRPr="00C43838">
        <w:rPr>
          <w:sz w:val="25"/>
          <w:szCs w:val="25"/>
        </w:rPr>
        <w:t xml:space="preserve"> auf</w:t>
      </w:r>
      <w:r w:rsidR="00426DBF" w:rsidRPr="00C43838">
        <w:rPr>
          <w:sz w:val="25"/>
          <w:szCs w:val="25"/>
        </w:rPr>
        <w:t>, daselbst wohnhaft, leicht abseits von Sigmaringen</w:t>
      </w:r>
      <w:r w:rsidR="00715A24" w:rsidRPr="00C43838">
        <w:rPr>
          <w:sz w:val="25"/>
          <w:szCs w:val="25"/>
        </w:rPr>
        <w:t>:</w:t>
      </w:r>
    </w:p>
    <w:p w:rsidR="00283C73" w:rsidRPr="00C43838" w:rsidRDefault="00283C73" w:rsidP="00283C73">
      <w:pPr>
        <w:pStyle w:val="Listenabsatz"/>
        <w:numPr>
          <w:ilvl w:val="0"/>
          <w:numId w:val="2"/>
        </w:numPr>
        <w:rPr>
          <w:sz w:val="25"/>
          <w:szCs w:val="25"/>
        </w:rPr>
      </w:pPr>
      <w:r w:rsidRPr="00C43838">
        <w:rPr>
          <w:sz w:val="25"/>
          <w:szCs w:val="25"/>
        </w:rPr>
        <w:t xml:space="preserve">Es wurden nicht alle </w:t>
      </w:r>
      <w:r w:rsidR="00715A24" w:rsidRPr="00C43838">
        <w:rPr>
          <w:sz w:val="25"/>
          <w:szCs w:val="25"/>
        </w:rPr>
        <w:t xml:space="preserve">seine Straftaten ermittelt, </w:t>
      </w:r>
      <w:r w:rsidRPr="00C43838">
        <w:rPr>
          <w:sz w:val="25"/>
          <w:szCs w:val="25"/>
        </w:rPr>
        <w:t>vorgetragen</w:t>
      </w:r>
      <w:r w:rsidR="00715A24" w:rsidRPr="00C43838">
        <w:rPr>
          <w:sz w:val="25"/>
          <w:szCs w:val="25"/>
        </w:rPr>
        <w:t xml:space="preserve"> und bestraft.</w:t>
      </w:r>
    </w:p>
    <w:p w:rsidR="00283C73" w:rsidRPr="00C43838" w:rsidRDefault="00283C73" w:rsidP="00283C73">
      <w:pPr>
        <w:pStyle w:val="Listenabsatz"/>
        <w:numPr>
          <w:ilvl w:val="0"/>
          <w:numId w:val="2"/>
        </w:numPr>
        <w:rPr>
          <w:sz w:val="25"/>
          <w:szCs w:val="25"/>
        </w:rPr>
      </w:pPr>
      <w:r w:rsidRPr="00C43838">
        <w:rPr>
          <w:sz w:val="25"/>
          <w:szCs w:val="25"/>
        </w:rPr>
        <w:t>Schwerste</w:t>
      </w:r>
      <w:r w:rsidR="006A0214" w:rsidRPr="00C43838">
        <w:rPr>
          <w:sz w:val="25"/>
          <w:szCs w:val="25"/>
        </w:rPr>
        <w:t>, ihm bekannte</w:t>
      </w:r>
      <w:r w:rsidRPr="00C43838">
        <w:rPr>
          <w:sz w:val="25"/>
          <w:szCs w:val="25"/>
        </w:rPr>
        <w:t xml:space="preserve"> </w:t>
      </w:r>
      <w:r w:rsidR="006A0214" w:rsidRPr="00C43838">
        <w:rPr>
          <w:sz w:val="25"/>
          <w:szCs w:val="25"/>
        </w:rPr>
        <w:t xml:space="preserve">und geduldete </w:t>
      </w:r>
      <w:r w:rsidRPr="00C43838">
        <w:rPr>
          <w:sz w:val="25"/>
          <w:szCs w:val="25"/>
        </w:rPr>
        <w:t>Verbrechen gegen die Menschlichkeit wurden nicht zur Anklage gebracht.</w:t>
      </w:r>
    </w:p>
    <w:p w:rsidR="00283C73" w:rsidRPr="00C43838" w:rsidRDefault="00283C73" w:rsidP="00283C73">
      <w:pPr>
        <w:pStyle w:val="Listenabsatz"/>
        <w:numPr>
          <w:ilvl w:val="0"/>
          <w:numId w:val="2"/>
        </w:numPr>
        <w:rPr>
          <w:sz w:val="25"/>
          <w:szCs w:val="25"/>
        </w:rPr>
      </w:pPr>
      <w:r w:rsidRPr="00C43838">
        <w:rPr>
          <w:sz w:val="25"/>
          <w:szCs w:val="25"/>
        </w:rPr>
        <w:t xml:space="preserve">Es besteht der dringende Tatverdacht auf Strafvereitelung durch das </w:t>
      </w:r>
      <w:r w:rsidR="006A0214" w:rsidRPr="00C43838">
        <w:rPr>
          <w:sz w:val="25"/>
          <w:szCs w:val="25"/>
        </w:rPr>
        <w:t>„</w:t>
      </w:r>
      <w:r w:rsidR="000C42AC" w:rsidRPr="00C43838">
        <w:rPr>
          <w:sz w:val="25"/>
          <w:szCs w:val="25"/>
        </w:rPr>
        <w:t xml:space="preserve">Hohe </w:t>
      </w:r>
      <w:r w:rsidR="006A0214" w:rsidRPr="00C43838">
        <w:rPr>
          <w:sz w:val="25"/>
          <w:szCs w:val="25"/>
        </w:rPr>
        <w:t>grobgü</w:t>
      </w:r>
      <w:r w:rsidR="00D143DD">
        <w:rPr>
          <w:sz w:val="25"/>
          <w:szCs w:val="25"/>
        </w:rPr>
        <w:t xml:space="preserve">nstige Narrengericht zu Stocken. </w:t>
      </w:r>
      <w:r w:rsidR="00C041B4">
        <w:rPr>
          <w:sz w:val="25"/>
          <w:szCs w:val="25"/>
        </w:rPr>
        <w:t xml:space="preserve">Vorab </w:t>
      </w:r>
      <w:r w:rsidR="00D143DD">
        <w:rPr>
          <w:sz w:val="25"/>
          <w:szCs w:val="25"/>
        </w:rPr>
        <w:t xml:space="preserve">Hinweise </w:t>
      </w:r>
      <w:r w:rsidR="00C041B4">
        <w:rPr>
          <w:sz w:val="25"/>
          <w:szCs w:val="25"/>
        </w:rPr>
        <w:t xml:space="preserve">wurden </w:t>
      </w:r>
      <w:r w:rsidR="00D143DD">
        <w:rPr>
          <w:sz w:val="25"/>
          <w:szCs w:val="25"/>
        </w:rPr>
        <w:t>missachtet</w:t>
      </w:r>
      <w:r w:rsidR="00C041B4">
        <w:rPr>
          <w:sz w:val="25"/>
          <w:szCs w:val="25"/>
        </w:rPr>
        <w:t>.</w:t>
      </w:r>
      <w:r w:rsidR="00D143DD">
        <w:rPr>
          <w:sz w:val="25"/>
          <w:szCs w:val="25"/>
        </w:rPr>
        <w:t xml:space="preserve"> </w:t>
      </w:r>
    </w:p>
    <w:p w:rsidR="00283C73" w:rsidRPr="00C43838" w:rsidRDefault="00283C73" w:rsidP="00283C73">
      <w:pPr>
        <w:pStyle w:val="Listenabsatz"/>
        <w:numPr>
          <w:ilvl w:val="0"/>
          <w:numId w:val="2"/>
        </w:numPr>
        <w:rPr>
          <w:sz w:val="25"/>
          <w:szCs w:val="25"/>
        </w:rPr>
      </w:pPr>
      <w:r w:rsidRPr="00C43838">
        <w:rPr>
          <w:sz w:val="25"/>
          <w:szCs w:val="25"/>
        </w:rPr>
        <w:t xml:space="preserve">Im Hinblick auf den als Strafe </w:t>
      </w:r>
      <w:r w:rsidR="000C42AC" w:rsidRPr="00C43838">
        <w:rPr>
          <w:sz w:val="25"/>
          <w:szCs w:val="25"/>
        </w:rPr>
        <w:t>geforderten Wein zum</w:t>
      </w:r>
      <w:r w:rsidRPr="00C43838">
        <w:rPr>
          <w:sz w:val="25"/>
          <w:szCs w:val="25"/>
        </w:rPr>
        <w:t xml:space="preserve"> Verzehr durch d</w:t>
      </w:r>
      <w:r w:rsidR="000C47FD" w:rsidRPr="00C43838">
        <w:rPr>
          <w:sz w:val="25"/>
          <w:szCs w:val="25"/>
        </w:rPr>
        <w:t xml:space="preserve">as Gericht besteht der Verdacht der </w:t>
      </w:r>
      <w:r w:rsidRPr="00C43838">
        <w:rPr>
          <w:sz w:val="25"/>
          <w:szCs w:val="25"/>
        </w:rPr>
        <w:t>vorsätzliche</w:t>
      </w:r>
      <w:r w:rsidR="000C47FD" w:rsidRPr="00C43838">
        <w:rPr>
          <w:sz w:val="25"/>
          <w:szCs w:val="25"/>
        </w:rPr>
        <w:t>n</w:t>
      </w:r>
      <w:r w:rsidRPr="00C43838">
        <w:rPr>
          <w:sz w:val="25"/>
          <w:szCs w:val="25"/>
        </w:rPr>
        <w:t xml:space="preserve"> </w:t>
      </w:r>
      <w:r w:rsidR="000C47FD" w:rsidRPr="00C43838">
        <w:rPr>
          <w:sz w:val="25"/>
          <w:szCs w:val="25"/>
        </w:rPr>
        <w:t xml:space="preserve">Vorteilsnahme. </w:t>
      </w:r>
    </w:p>
    <w:p w:rsidR="00283C73" w:rsidRPr="00C43838" w:rsidRDefault="000C47FD" w:rsidP="00283C73">
      <w:pPr>
        <w:pStyle w:val="Listenabsatz"/>
        <w:numPr>
          <w:ilvl w:val="0"/>
          <w:numId w:val="2"/>
        </w:numPr>
        <w:rPr>
          <w:sz w:val="25"/>
          <w:szCs w:val="25"/>
        </w:rPr>
      </w:pPr>
      <w:r w:rsidRPr="00C43838">
        <w:rPr>
          <w:sz w:val="25"/>
          <w:szCs w:val="25"/>
        </w:rPr>
        <w:t xml:space="preserve">Die </w:t>
      </w:r>
      <w:r w:rsidR="00283C73" w:rsidRPr="00C43838">
        <w:rPr>
          <w:sz w:val="25"/>
          <w:szCs w:val="25"/>
        </w:rPr>
        <w:t xml:space="preserve">persönliche Strafe hat der </w:t>
      </w:r>
      <w:r w:rsidRPr="00C43838">
        <w:rPr>
          <w:sz w:val="25"/>
          <w:szCs w:val="25"/>
        </w:rPr>
        <w:t>Täter</w:t>
      </w:r>
      <w:r w:rsidR="00283C73" w:rsidRPr="00C43838">
        <w:rPr>
          <w:sz w:val="25"/>
          <w:szCs w:val="25"/>
        </w:rPr>
        <w:t xml:space="preserve"> aus Staatsweingütern und</w:t>
      </w:r>
      <w:r w:rsidRPr="00C43838">
        <w:rPr>
          <w:sz w:val="25"/>
          <w:szCs w:val="25"/>
        </w:rPr>
        <w:t xml:space="preserve"> </w:t>
      </w:r>
      <w:r w:rsidR="00014F29" w:rsidRPr="00C43838">
        <w:rPr>
          <w:sz w:val="25"/>
          <w:szCs w:val="25"/>
        </w:rPr>
        <w:t>-</w:t>
      </w:r>
      <w:r w:rsidR="00283C73" w:rsidRPr="00C43838">
        <w:rPr>
          <w:sz w:val="25"/>
          <w:szCs w:val="25"/>
        </w:rPr>
        <w:t xml:space="preserve"> Bra</w:t>
      </w:r>
      <w:r w:rsidR="00014F29" w:rsidRPr="00C43838">
        <w:rPr>
          <w:sz w:val="25"/>
          <w:szCs w:val="25"/>
        </w:rPr>
        <w:t xml:space="preserve">uerei </w:t>
      </w:r>
      <w:r w:rsidR="00283C73" w:rsidRPr="00C43838">
        <w:rPr>
          <w:sz w:val="25"/>
          <w:szCs w:val="25"/>
        </w:rPr>
        <w:t xml:space="preserve">mit </w:t>
      </w:r>
      <w:r w:rsidRPr="00C43838">
        <w:rPr>
          <w:sz w:val="25"/>
          <w:szCs w:val="25"/>
        </w:rPr>
        <w:t>Missbrauch</w:t>
      </w:r>
      <w:r w:rsidR="00283C73" w:rsidRPr="00C43838">
        <w:rPr>
          <w:sz w:val="25"/>
          <w:szCs w:val="25"/>
        </w:rPr>
        <w:t xml:space="preserve"> </w:t>
      </w:r>
      <w:r w:rsidR="00E91C9F" w:rsidRPr="00C43838">
        <w:rPr>
          <w:sz w:val="25"/>
          <w:szCs w:val="25"/>
        </w:rPr>
        <w:t xml:space="preserve">des Bürgereigentums </w:t>
      </w:r>
      <w:r w:rsidR="00014F29" w:rsidRPr="00C43838">
        <w:rPr>
          <w:sz w:val="25"/>
          <w:szCs w:val="25"/>
        </w:rPr>
        <w:t>zum pers.</w:t>
      </w:r>
      <w:r w:rsidR="00283C73" w:rsidRPr="00C43838">
        <w:rPr>
          <w:sz w:val="25"/>
          <w:szCs w:val="25"/>
        </w:rPr>
        <w:t xml:space="preserve"> Vorteil </w:t>
      </w:r>
      <w:r w:rsidR="00E91C9F" w:rsidRPr="00C43838">
        <w:rPr>
          <w:sz w:val="25"/>
          <w:szCs w:val="25"/>
        </w:rPr>
        <w:t xml:space="preserve">und Propaganda </w:t>
      </w:r>
      <w:r w:rsidR="00283C73" w:rsidRPr="00C43838">
        <w:rPr>
          <w:sz w:val="25"/>
          <w:szCs w:val="25"/>
        </w:rPr>
        <w:t>geleistet.</w:t>
      </w:r>
    </w:p>
    <w:p w:rsidR="00283C73" w:rsidRPr="00C43838" w:rsidRDefault="000C42AC" w:rsidP="00283C73">
      <w:pPr>
        <w:pStyle w:val="Listenabsatz"/>
        <w:numPr>
          <w:ilvl w:val="0"/>
          <w:numId w:val="2"/>
        </w:numPr>
        <w:rPr>
          <w:sz w:val="25"/>
          <w:szCs w:val="25"/>
        </w:rPr>
      </w:pPr>
      <w:r w:rsidRPr="00C43838">
        <w:rPr>
          <w:sz w:val="25"/>
          <w:szCs w:val="25"/>
        </w:rPr>
        <w:t xml:space="preserve">Kretschmann nutzte das „Hohe </w:t>
      </w:r>
      <w:r w:rsidR="00283C73" w:rsidRPr="00C43838">
        <w:rPr>
          <w:sz w:val="25"/>
          <w:szCs w:val="25"/>
        </w:rPr>
        <w:t>grobgünstige Narrengericht</w:t>
      </w:r>
      <w:r w:rsidRPr="00C43838">
        <w:rPr>
          <w:sz w:val="25"/>
          <w:szCs w:val="25"/>
        </w:rPr>
        <w:t xml:space="preserve"> zu Stocken“</w:t>
      </w:r>
      <w:r w:rsidR="00283C73" w:rsidRPr="00C43838">
        <w:rPr>
          <w:sz w:val="25"/>
          <w:szCs w:val="25"/>
        </w:rPr>
        <w:t xml:space="preserve"> in unzulässiger Weise zur </w:t>
      </w:r>
      <w:r w:rsidR="00362AC4" w:rsidRPr="00C43838">
        <w:rPr>
          <w:sz w:val="25"/>
          <w:szCs w:val="25"/>
        </w:rPr>
        <w:t>Vertuschung und Vernebelung.</w:t>
      </w:r>
    </w:p>
    <w:p w:rsidR="00362AC4" w:rsidRPr="00C43838" w:rsidRDefault="00283C73" w:rsidP="00014F29">
      <w:pPr>
        <w:pStyle w:val="Listenabsatz"/>
        <w:numPr>
          <w:ilvl w:val="0"/>
          <w:numId w:val="2"/>
        </w:numPr>
        <w:rPr>
          <w:sz w:val="25"/>
          <w:szCs w:val="25"/>
        </w:rPr>
      </w:pPr>
      <w:r w:rsidRPr="00C43838">
        <w:rPr>
          <w:sz w:val="25"/>
          <w:szCs w:val="25"/>
        </w:rPr>
        <w:t>Hierzu wurde er von abhängigen und weisungsabhängigen sogenannten Zeugen unterstützt</w:t>
      </w:r>
      <w:r w:rsidR="00362AC4" w:rsidRPr="00C43838">
        <w:rPr>
          <w:sz w:val="25"/>
          <w:szCs w:val="25"/>
        </w:rPr>
        <w:t>.</w:t>
      </w:r>
      <w:r w:rsidR="00064C17" w:rsidRPr="00C43838">
        <w:rPr>
          <w:sz w:val="25"/>
          <w:szCs w:val="25"/>
        </w:rPr>
        <w:t xml:space="preserve"> </w:t>
      </w:r>
      <w:r w:rsidR="00362AC4" w:rsidRPr="00C43838">
        <w:rPr>
          <w:sz w:val="25"/>
          <w:szCs w:val="25"/>
        </w:rPr>
        <w:t xml:space="preserve">Eklatantes Beispiel hierfür ist die Anhörung der Zeugin Renate Künast, die </w:t>
      </w:r>
      <w:r w:rsidR="005164CA" w:rsidRPr="00C43838">
        <w:rPr>
          <w:sz w:val="25"/>
          <w:szCs w:val="25"/>
        </w:rPr>
        <w:t>wegen schwerster Verbrechen bereits vom „Hohen grobgünstigen Narrengericht zu Stocken“ rechtswirksam verurteilt wurde.</w:t>
      </w:r>
    </w:p>
    <w:p w:rsidR="00C350B3" w:rsidRPr="00C43838" w:rsidRDefault="00283C73" w:rsidP="00283C73">
      <w:pPr>
        <w:pStyle w:val="Listenabsatz"/>
        <w:numPr>
          <w:ilvl w:val="0"/>
          <w:numId w:val="2"/>
        </w:numPr>
        <w:rPr>
          <w:sz w:val="25"/>
          <w:szCs w:val="25"/>
        </w:rPr>
      </w:pPr>
      <w:r w:rsidRPr="00C43838">
        <w:rPr>
          <w:sz w:val="25"/>
          <w:szCs w:val="25"/>
        </w:rPr>
        <w:t xml:space="preserve">Offensichtlich war der Narrengerichts-Ankläger ebenfalls weisungsgebunden. In Ermangelung umfassender Ermittlungen </w:t>
      </w:r>
      <w:r w:rsidR="001C71B1" w:rsidRPr="00C43838">
        <w:rPr>
          <w:sz w:val="25"/>
          <w:szCs w:val="25"/>
        </w:rPr>
        <w:t>zur</w:t>
      </w:r>
      <w:r w:rsidRPr="00C43838">
        <w:rPr>
          <w:sz w:val="25"/>
          <w:szCs w:val="25"/>
        </w:rPr>
        <w:t xml:space="preserve"> Schonung des Täters zog er die Anklage ins Lächerliche und missa</w:t>
      </w:r>
      <w:r w:rsidR="001C71B1" w:rsidRPr="00C43838">
        <w:rPr>
          <w:sz w:val="25"/>
          <w:szCs w:val="25"/>
        </w:rPr>
        <w:t xml:space="preserve">chtete die Bedeutung und Würde des </w:t>
      </w:r>
      <w:r w:rsidR="00C350B3" w:rsidRPr="00C43838">
        <w:rPr>
          <w:sz w:val="25"/>
          <w:szCs w:val="25"/>
        </w:rPr>
        <w:t>Gerichtes.</w:t>
      </w:r>
    </w:p>
    <w:p w:rsidR="00F36CB7" w:rsidRPr="00C43838" w:rsidRDefault="00F36CB7" w:rsidP="00283C73">
      <w:pPr>
        <w:pStyle w:val="Listenabsatz"/>
        <w:numPr>
          <w:ilvl w:val="0"/>
          <w:numId w:val="2"/>
        </w:numPr>
        <w:rPr>
          <w:sz w:val="25"/>
          <w:szCs w:val="25"/>
        </w:rPr>
      </w:pPr>
      <w:r w:rsidRPr="00C43838">
        <w:rPr>
          <w:sz w:val="25"/>
          <w:szCs w:val="25"/>
        </w:rPr>
        <w:t xml:space="preserve">Bereits </w:t>
      </w:r>
      <w:r w:rsidR="0028748A" w:rsidRPr="00C43838">
        <w:rPr>
          <w:sz w:val="25"/>
          <w:szCs w:val="25"/>
        </w:rPr>
        <w:t>der Geburtsort des Täters, Spaichingen</w:t>
      </w:r>
      <w:r w:rsidR="001C71B1" w:rsidRPr="00C43838">
        <w:rPr>
          <w:sz w:val="25"/>
          <w:szCs w:val="25"/>
        </w:rPr>
        <w:t>,</w:t>
      </w:r>
      <w:r w:rsidRPr="00C43838">
        <w:rPr>
          <w:sz w:val="25"/>
          <w:szCs w:val="25"/>
        </w:rPr>
        <w:t xml:space="preserve"> dort wo der Teufel zu Hause ist</w:t>
      </w:r>
      <w:r w:rsidR="00F605AF" w:rsidRPr="00C43838">
        <w:rPr>
          <w:sz w:val="25"/>
          <w:szCs w:val="25"/>
        </w:rPr>
        <w:t>, hätte das „H</w:t>
      </w:r>
      <w:r w:rsidRPr="00C43838">
        <w:rPr>
          <w:sz w:val="25"/>
          <w:szCs w:val="25"/>
        </w:rPr>
        <w:t xml:space="preserve">ohe </w:t>
      </w:r>
      <w:r w:rsidR="003C2BD3" w:rsidRPr="00C43838">
        <w:rPr>
          <w:sz w:val="25"/>
          <w:szCs w:val="25"/>
        </w:rPr>
        <w:t>grobgünstige Narreng</w:t>
      </w:r>
      <w:r w:rsidRPr="00C43838">
        <w:rPr>
          <w:sz w:val="25"/>
          <w:szCs w:val="25"/>
        </w:rPr>
        <w:t>ericht zu</w:t>
      </w:r>
      <w:r w:rsidR="00F605AF" w:rsidRPr="00C43838">
        <w:rPr>
          <w:sz w:val="25"/>
          <w:szCs w:val="25"/>
        </w:rPr>
        <w:t xml:space="preserve"> Stocken“ zu </w:t>
      </w:r>
      <w:r w:rsidRPr="00C43838">
        <w:rPr>
          <w:sz w:val="25"/>
          <w:szCs w:val="25"/>
        </w:rPr>
        <w:t xml:space="preserve">höchster Vorsicht </w:t>
      </w:r>
      <w:r w:rsidR="003C2BD3" w:rsidRPr="00C43838">
        <w:rPr>
          <w:sz w:val="25"/>
          <w:szCs w:val="25"/>
        </w:rPr>
        <w:t xml:space="preserve">und </w:t>
      </w:r>
      <w:r w:rsidR="00F605AF" w:rsidRPr="00C43838">
        <w:rPr>
          <w:sz w:val="25"/>
          <w:szCs w:val="25"/>
        </w:rPr>
        <w:t xml:space="preserve">in </w:t>
      </w:r>
      <w:r w:rsidR="003C2BD3" w:rsidRPr="00C43838">
        <w:rPr>
          <w:sz w:val="25"/>
          <w:szCs w:val="25"/>
        </w:rPr>
        <w:t>Alarm versetzen müssen.</w:t>
      </w:r>
      <w:r w:rsidR="00AB3CE3" w:rsidRPr="00C43838">
        <w:rPr>
          <w:sz w:val="25"/>
          <w:szCs w:val="25"/>
        </w:rPr>
        <w:t xml:space="preserve"> -</w:t>
      </w:r>
      <w:r w:rsidR="002367E8" w:rsidRPr="00C43838">
        <w:rPr>
          <w:sz w:val="25"/>
          <w:szCs w:val="25"/>
        </w:rPr>
        <w:t xml:space="preserve"> Der Täter ist auch als „Schwäbischer Winn</w:t>
      </w:r>
      <w:r w:rsidR="00AC5679" w:rsidRPr="00C43838">
        <w:rPr>
          <w:sz w:val="25"/>
          <w:szCs w:val="25"/>
        </w:rPr>
        <w:t>e</w:t>
      </w:r>
      <w:r w:rsidR="002367E8" w:rsidRPr="00C43838">
        <w:rPr>
          <w:sz w:val="25"/>
          <w:szCs w:val="25"/>
        </w:rPr>
        <w:t>tou“ und</w:t>
      </w:r>
      <w:r w:rsidR="00AC5679" w:rsidRPr="00C43838">
        <w:rPr>
          <w:sz w:val="25"/>
          <w:szCs w:val="25"/>
        </w:rPr>
        <w:t xml:space="preserve"> „Moses aus Sigmaringen“ bekannt</w:t>
      </w:r>
      <w:r w:rsidR="00AB3CE3" w:rsidRPr="00C43838">
        <w:rPr>
          <w:sz w:val="25"/>
          <w:szCs w:val="25"/>
        </w:rPr>
        <w:t>.</w:t>
      </w:r>
      <w:r w:rsidR="002367E8" w:rsidRPr="00C43838">
        <w:rPr>
          <w:sz w:val="25"/>
          <w:szCs w:val="25"/>
        </w:rPr>
        <w:t xml:space="preserve"> </w:t>
      </w:r>
    </w:p>
    <w:p w:rsidR="00A30792" w:rsidRPr="00C43838" w:rsidRDefault="00283C73" w:rsidP="00C350B3">
      <w:pPr>
        <w:pStyle w:val="Listenabsatz"/>
        <w:numPr>
          <w:ilvl w:val="0"/>
          <w:numId w:val="2"/>
        </w:numPr>
        <w:rPr>
          <w:sz w:val="25"/>
          <w:szCs w:val="25"/>
        </w:rPr>
      </w:pPr>
      <w:r w:rsidRPr="00C43838">
        <w:rPr>
          <w:sz w:val="25"/>
          <w:szCs w:val="25"/>
        </w:rPr>
        <w:t xml:space="preserve">Das </w:t>
      </w:r>
      <w:r w:rsidR="00F605AF" w:rsidRPr="00C43838">
        <w:rPr>
          <w:sz w:val="25"/>
          <w:szCs w:val="25"/>
        </w:rPr>
        <w:t xml:space="preserve">„Hohe grobgünstige </w:t>
      </w:r>
      <w:r w:rsidRPr="00C43838">
        <w:rPr>
          <w:sz w:val="25"/>
          <w:szCs w:val="25"/>
        </w:rPr>
        <w:t xml:space="preserve">Narrengericht </w:t>
      </w:r>
      <w:r w:rsidR="00F605AF" w:rsidRPr="00C43838">
        <w:rPr>
          <w:sz w:val="25"/>
          <w:szCs w:val="25"/>
        </w:rPr>
        <w:t xml:space="preserve">zu Stocken“ </w:t>
      </w:r>
      <w:r w:rsidRPr="00C43838">
        <w:rPr>
          <w:sz w:val="25"/>
          <w:szCs w:val="25"/>
        </w:rPr>
        <w:t xml:space="preserve">verstößt wissentlich und vorsätzlich gegen das Kuoni – Gesetz von 1351. </w:t>
      </w:r>
      <w:r w:rsidR="00C350B3" w:rsidRPr="00C43838">
        <w:rPr>
          <w:sz w:val="25"/>
          <w:szCs w:val="25"/>
        </w:rPr>
        <w:t xml:space="preserve">Es </w:t>
      </w:r>
      <w:r w:rsidR="00A30792" w:rsidRPr="00C43838">
        <w:rPr>
          <w:sz w:val="25"/>
          <w:szCs w:val="25"/>
        </w:rPr>
        <w:t>hat nicht alle Straftaten des Täters berücksichtigt und geahndet</w:t>
      </w:r>
      <w:r w:rsidR="009F0325" w:rsidRPr="00C43838">
        <w:rPr>
          <w:sz w:val="25"/>
          <w:szCs w:val="25"/>
        </w:rPr>
        <w:t>, zum Beispiel:</w:t>
      </w:r>
    </w:p>
    <w:p w:rsidR="009F0325" w:rsidRPr="00C43838" w:rsidRDefault="009F0325" w:rsidP="00B7753D">
      <w:pPr>
        <w:pStyle w:val="Listenabsatz"/>
        <w:numPr>
          <w:ilvl w:val="0"/>
          <w:numId w:val="3"/>
        </w:numPr>
        <w:rPr>
          <w:sz w:val="25"/>
          <w:szCs w:val="25"/>
        </w:rPr>
      </w:pPr>
      <w:r w:rsidRPr="00C43838">
        <w:rPr>
          <w:b/>
          <w:sz w:val="25"/>
          <w:szCs w:val="25"/>
        </w:rPr>
        <w:lastRenderedPageBreak/>
        <w:t>Verbrechen gegen die Menschlichkeit</w:t>
      </w:r>
      <w:r w:rsidR="00EC282C" w:rsidRPr="00C43838">
        <w:rPr>
          <w:b/>
          <w:sz w:val="25"/>
          <w:szCs w:val="25"/>
        </w:rPr>
        <w:t>:</w:t>
      </w:r>
      <w:r w:rsidRPr="00C43838">
        <w:rPr>
          <w:b/>
          <w:sz w:val="25"/>
          <w:szCs w:val="25"/>
        </w:rPr>
        <w:t xml:space="preserve"> </w:t>
      </w:r>
      <w:r w:rsidR="00EC282C" w:rsidRPr="00C43838">
        <w:rPr>
          <w:sz w:val="25"/>
          <w:szCs w:val="25"/>
        </w:rPr>
        <w:t>D</w:t>
      </w:r>
      <w:r w:rsidRPr="00C43838">
        <w:rPr>
          <w:sz w:val="25"/>
          <w:szCs w:val="25"/>
        </w:rPr>
        <w:t>urchgeführt, nicht gestoppt und nicht rückabgewickelt.</w:t>
      </w:r>
      <w:r w:rsidR="009E4096" w:rsidRPr="00C43838">
        <w:rPr>
          <w:sz w:val="25"/>
          <w:szCs w:val="25"/>
        </w:rPr>
        <w:t xml:space="preserve"> </w:t>
      </w:r>
      <w:r w:rsidRPr="00C43838">
        <w:rPr>
          <w:sz w:val="25"/>
          <w:szCs w:val="25"/>
        </w:rPr>
        <w:t>Über 100 Ordner mit unstrittigem Beweismaterial liegen bereits dem Beklagten und den Landesbehörden vor.</w:t>
      </w:r>
    </w:p>
    <w:p w:rsidR="009F0325" w:rsidRPr="00C43838" w:rsidRDefault="009F0325" w:rsidP="009F0325">
      <w:pPr>
        <w:pStyle w:val="Listenabsatz"/>
        <w:numPr>
          <w:ilvl w:val="0"/>
          <w:numId w:val="3"/>
        </w:numPr>
        <w:rPr>
          <w:sz w:val="25"/>
          <w:szCs w:val="25"/>
        </w:rPr>
      </w:pPr>
      <w:r w:rsidRPr="00C43838">
        <w:rPr>
          <w:sz w:val="25"/>
          <w:szCs w:val="25"/>
        </w:rPr>
        <w:t>Verweigerung von Hilfe in Gefahr und  Not</w:t>
      </w:r>
      <w:r w:rsidR="00EC282C" w:rsidRPr="00C43838">
        <w:rPr>
          <w:sz w:val="25"/>
          <w:szCs w:val="25"/>
        </w:rPr>
        <w:t>,</w:t>
      </w:r>
      <w:r w:rsidR="00B7753D" w:rsidRPr="00C43838">
        <w:rPr>
          <w:sz w:val="25"/>
          <w:szCs w:val="25"/>
        </w:rPr>
        <w:t xml:space="preserve"> </w:t>
      </w:r>
      <w:r w:rsidR="00EC282C" w:rsidRPr="00C43838">
        <w:rPr>
          <w:sz w:val="25"/>
          <w:szCs w:val="25"/>
        </w:rPr>
        <w:t>Verweigerung Bürgergespräche</w:t>
      </w:r>
    </w:p>
    <w:p w:rsidR="009F0325" w:rsidRPr="00C43838" w:rsidRDefault="009F0325" w:rsidP="009F0325">
      <w:pPr>
        <w:pStyle w:val="Listenabsatz"/>
        <w:numPr>
          <w:ilvl w:val="0"/>
          <w:numId w:val="3"/>
        </w:numPr>
        <w:rPr>
          <w:color w:val="000000" w:themeColor="text1"/>
          <w:sz w:val="25"/>
          <w:szCs w:val="25"/>
        </w:rPr>
      </w:pPr>
      <w:r w:rsidRPr="00C43838">
        <w:rPr>
          <w:color w:val="000000" w:themeColor="text1"/>
          <w:sz w:val="25"/>
          <w:szCs w:val="25"/>
        </w:rPr>
        <w:t>M</w:t>
      </w:r>
      <w:r w:rsidR="00445F58" w:rsidRPr="00C43838">
        <w:rPr>
          <w:color w:val="000000" w:themeColor="text1"/>
          <w:sz w:val="25"/>
          <w:szCs w:val="25"/>
        </w:rPr>
        <w:t>issbrauch staatlicher Gewalt durch</w:t>
      </w:r>
      <w:r w:rsidRPr="00C43838">
        <w:rPr>
          <w:color w:val="000000" w:themeColor="text1"/>
          <w:sz w:val="25"/>
          <w:szCs w:val="25"/>
        </w:rPr>
        <w:t xml:space="preserve"> Polizei gegen Bürger</w:t>
      </w:r>
      <w:r w:rsidR="00445F58" w:rsidRPr="00C43838">
        <w:rPr>
          <w:color w:val="000000" w:themeColor="text1"/>
          <w:sz w:val="25"/>
          <w:szCs w:val="25"/>
        </w:rPr>
        <w:t>.</w:t>
      </w:r>
      <w:r w:rsidR="00AF6099" w:rsidRPr="00C43838">
        <w:rPr>
          <w:color w:val="000000" w:themeColor="text1"/>
          <w:sz w:val="25"/>
          <w:szCs w:val="25"/>
        </w:rPr>
        <w:t xml:space="preserve"> (Beim Versuch der </w:t>
      </w:r>
      <w:r w:rsidR="004869E5" w:rsidRPr="00C43838">
        <w:rPr>
          <w:color w:val="000000" w:themeColor="text1"/>
          <w:sz w:val="25"/>
          <w:szCs w:val="25"/>
        </w:rPr>
        <w:t xml:space="preserve">gewaltfreien </w:t>
      </w:r>
      <w:r w:rsidR="00AF6099" w:rsidRPr="00C43838">
        <w:rPr>
          <w:color w:val="000000" w:themeColor="text1"/>
          <w:sz w:val="25"/>
          <w:szCs w:val="25"/>
        </w:rPr>
        <w:t xml:space="preserve">Übergabe der Information: </w:t>
      </w:r>
      <w:r w:rsidR="00AF6099" w:rsidRPr="00C43838">
        <w:rPr>
          <w:b/>
          <w:color w:val="000000" w:themeColor="text1"/>
          <w:sz w:val="25"/>
          <w:szCs w:val="25"/>
        </w:rPr>
        <w:t>„Kretschi</w:t>
      </w:r>
      <w:r w:rsidR="00445F58" w:rsidRPr="00C43838">
        <w:rPr>
          <w:b/>
          <w:color w:val="000000" w:themeColor="text1"/>
          <w:sz w:val="25"/>
          <w:szCs w:val="25"/>
        </w:rPr>
        <w:t>,</w:t>
      </w:r>
      <w:r w:rsidR="00AF6099" w:rsidRPr="00C43838">
        <w:rPr>
          <w:b/>
          <w:color w:val="000000" w:themeColor="text1"/>
          <w:sz w:val="25"/>
          <w:szCs w:val="25"/>
        </w:rPr>
        <w:t xml:space="preserve"> komm lass mit uns </w:t>
      </w:r>
      <w:r w:rsidR="004869E5" w:rsidRPr="00C43838">
        <w:rPr>
          <w:b/>
          <w:color w:val="000000" w:themeColor="text1"/>
          <w:sz w:val="25"/>
          <w:szCs w:val="25"/>
        </w:rPr>
        <w:t>schwätze, anstatt Polizei</w:t>
      </w:r>
      <w:r w:rsidR="00AF6099" w:rsidRPr="00C43838">
        <w:rPr>
          <w:b/>
          <w:color w:val="000000" w:themeColor="text1"/>
          <w:sz w:val="25"/>
          <w:szCs w:val="25"/>
        </w:rPr>
        <w:t xml:space="preserve"> auf Bürger hetze!“</w:t>
      </w:r>
      <w:r w:rsidR="00AF6099" w:rsidRPr="00C43838">
        <w:rPr>
          <w:color w:val="000000" w:themeColor="text1"/>
          <w:sz w:val="25"/>
          <w:szCs w:val="25"/>
        </w:rPr>
        <w:t xml:space="preserve"> </w:t>
      </w:r>
      <w:r w:rsidR="004869E5" w:rsidRPr="00C43838">
        <w:rPr>
          <w:color w:val="000000" w:themeColor="text1"/>
          <w:sz w:val="25"/>
          <w:szCs w:val="25"/>
        </w:rPr>
        <w:t>ging er mit 6 bewaffneten Polzisten zur Gewaltausübung gegen einen friedlichen Bürger vor.</w:t>
      </w:r>
    </w:p>
    <w:p w:rsidR="00445F58" w:rsidRPr="00C43838" w:rsidRDefault="00445F58" w:rsidP="009F0325">
      <w:pPr>
        <w:pStyle w:val="Listenabsatz"/>
        <w:numPr>
          <w:ilvl w:val="0"/>
          <w:numId w:val="3"/>
        </w:numPr>
        <w:rPr>
          <w:color w:val="000000" w:themeColor="text1"/>
          <w:sz w:val="25"/>
          <w:szCs w:val="25"/>
        </w:rPr>
      </w:pPr>
      <w:r w:rsidRPr="00C43838">
        <w:rPr>
          <w:color w:val="000000" w:themeColor="text1"/>
          <w:sz w:val="25"/>
          <w:szCs w:val="25"/>
        </w:rPr>
        <w:t>Verstoß gegen den geleisteten Eid auf die Landesverfassung  von BW</w:t>
      </w:r>
    </w:p>
    <w:p w:rsidR="00B7753D" w:rsidRPr="00C43838" w:rsidRDefault="00B7753D" w:rsidP="009F0325">
      <w:pPr>
        <w:pStyle w:val="Listenabsatz"/>
        <w:numPr>
          <w:ilvl w:val="0"/>
          <w:numId w:val="3"/>
        </w:numPr>
        <w:rPr>
          <w:sz w:val="25"/>
          <w:szCs w:val="25"/>
        </w:rPr>
      </w:pPr>
      <w:r w:rsidRPr="00C43838">
        <w:rPr>
          <w:sz w:val="25"/>
          <w:szCs w:val="25"/>
        </w:rPr>
        <w:t>Weigerung zur Absetzung unfähiger und untätiger Minister</w:t>
      </w:r>
    </w:p>
    <w:p w:rsidR="00A30792" w:rsidRPr="00C43838" w:rsidRDefault="009F0325" w:rsidP="009F0325">
      <w:pPr>
        <w:pStyle w:val="Listenabsatz"/>
        <w:numPr>
          <w:ilvl w:val="0"/>
          <w:numId w:val="3"/>
        </w:numPr>
        <w:rPr>
          <w:sz w:val="25"/>
          <w:szCs w:val="25"/>
        </w:rPr>
      </w:pPr>
      <w:r w:rsidRPr="00C43838">
        <w:rPr>
          <w:sz w:val="25"/>
          <w:szCs w:val="25"/>
        </w:rPr>
        <w:t>Duldung von EU- Geld-Unterschlagung durch Untergebene</w:t>
      </w:r>
      <w:r w:rsidR="00B7753D" w:rsidRPr="00C43838">
        <w:rPr>
          <w:sz w:val="25"/>
          <w:szCs w:val="25"/>
        </w:rPr>
        <w:t xml:space="preserve"> usw.</w:t>
      </w:r>
    </w:p>
    <w:p w:rsidR="00DD1B81" w:rsidRPr="00C43838" w:rsidRDefault="00C462EA" w:rsidP="009F0325">
      <w:pPr>
        <w:pStyle w:val="Listenabsatz"/>
        <w:numPr>
          <w:ilvl w:val="0"/>
          <w:numId w:val="3"/>
        </w:numPr>
        <w:rPr>
          <w:sz w:val="25"/>
          <w:szCs w:val="25"/>
        </w:rPr>
      </w:pPr>
      <w:r w:rsidRPr="00C43838">
        <w:rPr>
          <w:sz w:val="25"/>
          <w:szCs w:val="25"/>
        </w:rPr>
        <w:t xml:space="preserve">Versuch mit </w:t>
      </w:r>
      <w:r w:rsidR="007D58A8" w:rsidRPr="00C43838">
        <w:rPr>
          <w:sz w:val="25"/>
          <w:szCs w:val="25"/>
        </w:rPr>
        <w:t>aller</w:t>
      </w:r>
      <w:r w:rsidRPr="00C43838">
        <w:rPr>
          <w:sz w:val="25"/>
          <w:szCs w:val="25"/>
        </w:rPr>
        <w:t xml:space="preserve"> Ma</w:t>
      </w:r>
      <w:r w:rsidR="007D58A8" w:rsidRPr="00C43838">
        <w:rPr>
          <w:sz w:val="25"/>
          <w:szCs w:val="25"/>
        </w:rPr>
        <w:t>cht</w:t>
      </w:r>
      <w:r w:rsidRPr="00C43838">
        <w:rPr>
          <w:sz w:val="25"/>
          <w:szCs w:val="25"/>
        </w:rPr>
        <w:t xml:space="preserve"> die </w:t>
      </w:r>
      <w:r w:rsidR="00FF5054" w:rsidRPr="00C43838">
        <w:rPr>
          <w:sz w:val="25"/>
          <w:szCs w:val="25"/>
        </w:rPr>
        <w:t>Einsetzung</w:t>
      </w:r>
      <w:r w:rsidRPr="00C43838">
        <w:rPr>
          <w:sz w:val="25"/>
          <w:szCs w:val="25"/>
        </w:rPr>
        <w:t xml:space="preserve"> </w:t>
      </w:r>
      <w:r w:rsidR="00DD1B81" w:rsidRPr="00C43838">
        <w:rPr>
          <w:sz w:val="25"/>
          <w:szCs w:val="25"/>
        </w:rPr>
        <w:t>einer parlamentarischen Sonder</w:t>
      </w:r>
      <w:r w:rsidR="007D58A8" w:rsidRPr="00C43838">
        <w:rPr>
          <w:sz w:val="25"/>
          <w:szCs w:val="25"/>
        </w:rPr>
        <w:t>-</w:t>
      </w:r>
      <w:r w:rsidR="00DD1B81" w:rsidRPr="00C43838">
        <w:rPr>
          <w:sz w:val="25"/>
          <w:szCs w:val="25"/>
        </w:rPr>
        <w:t>kommis</w:t>
      </w:r>
      <w:r w:rsidR="007D58A8" w:rsidRPr="00C43838">
        <w:rPr>
          <w:sz w:val="25"/>
          <w:szCs w:val="25"/>
        </w:rPr>
        <w:t>sion zur Aufklärung</w:t>
      </w:r>
      <w:r w:rsidR="006B5477" w:rsidRPr="00C43838">
        <w:rPr>
          <w:sz w:val="25"/>
          <w:szCs w:val="25"/>
        </w:rPr>
        <w:t>er /</w:t>
      </w:r>
      <w:r w:rsidR="00DD1B81" w:rsidRPr="00C43838">
        <w:rPr>
          <w:sz w:val="25"/>
          <w:szCs w:val="25"/>
        </w:rPr>
        <w:t xml:space="preserve"> Verfolgung aller seiner Missetaten</w:t>
      </w:r>
      <w:r w:rsidR="007D58A8" w:rsidRPr="00C43838">
        <w:rPr>
          <w:sz w:val="25"/>
          <w:szCs w:val="25"/>
        </w:rPr>
        <w:t xml:space="preserve"> zu verhindern</w:t>
      </w:r>
      <w:r w:rsidRPr="00C43838">
        <w:rPr>
          <w:sz w:val="25"/>
          <w:szCs w:val="25"/>
        </w:rPr>
        <w:t>!</w:t>
      </w:r>
      <w:r w:rsidR="00DD1B81" w:rsidRPr="00C43838">
        <w:rPr>
          <w:sz w:val="25"/>
          <w:szCs w:val="25"/>
        </w:rPr>
        <w:t xml:space="preserve"> </w:t>
      </w:r>
    </w:p>
    <w:p w:rsidR="0066797C" w:rsidRPr="00C43838" w:rsidRDefault="0066797C" w:rsidP="00896425">
      <w:pPr>
        <w:pStyle w:val="Listenabsatz"/>
        <w:numPr>
          <w:ilvl w:val="0"/>
          <w:numId w:val="3"/>
        </w:numPr>
        <w:spacing w:after="0"/>
        <w:rPr>
          <w:sz w:val="25"/>
          <w:szCs w:val="25"/>
        </w:rPr>
      </w:pPr>
      <w:r w:rsidRPr="00C43838">
        <w:rPr>
          <w:sz w:val="25"/>
          <w:szCs w:val="25"/>
        </w:rPr>
        <w:t xml:space="preserve">Zulassung </w:t>
      </w:r>
      <w:r w:rsidR="00BE64E8" w:rsidRPr="00C43838">
        <w:rPr>
          <w:sz w:val="25"/>
          <w:szCs w:val="25"/>
        </w:rPr>
        <w:t xml:space="preserve"> und Verharmlosung </w:t>
      </w:r>
      <w:r w:rsidRPr="00C43838">
        <w:rPr>
          <w:sz w:val="25"/>
          <w:szCs w:val="25"/>
        </w:rPr>
        <w:t xml:space="preserve">der Lagerung von Atommüll in BW entgegen der Bürgerinteressen. Will der Täter </w:t>
      </w:r>
      <w:r w:rsidR="00BE64E8" w:rsidRPr="00C43838">
        <w:rPr>
          <w:sz w:val="25"/>
          <w:szCs w:val="25"/>
        </w:rPr>
        <w:t xml:space="preserve">„ewig </w:t>
      </w:r>
      <w:r w:rsidRPr="00C43838">
        <w:rPr>
          <w:sz w:val="25"/>
          <w:szCs w:val="25"/>
        </w:rPr>
        <w:t>strahlende</w:t>
      </w:r>
      <w:r w:rsidR="00BE64E8" w:rsidRPr="00C43838">
        <w:rPr>
          <w:sz w:val="25"/>
          <w:szCs w:val="25"/>
        </w:rPr>
        <w:t>“</w:t>
      </w:r>
      <w:r w:rsidRPr="00C43838">
        <w:rPr>
          <w:sz w:val="25"/>
          <w:szCs w:val="25"/>
        </w:rPr>
        <w:t xml:space="preserve"> Wähler?</w:t>
      </w:r>
    </w:p>
    <w:p w:rsidR="00D97F63" w:rsidRPr="00C43838" w:rsidRDefault="00D97F63" w:rsidP="00AE6372">
      <w:pPr>
        <w:spacing w:after="0"/>
        <w:ind w:left="360"/>
        <w:rPr>
          <w:sz w:val="25"/>
          <w:szCs w:val="25"/>
        </w:rPr>
      </w:pPr>
      <w:r w:rsidRPr="00C43838">
        <w:rPr>
          <w:sz w:val="25"/>
          <w:szCs w:val="25"/>
        </w:rPr>
        <w:t xml:space="preserve">Beim Verurteilten, dem Ministerpräsident Winfried Kretschmann handelt es sich um einen Wiederholungstäter. Es besteht </w:t>
      </w:r>
      <w:r w:rsidR="006B5477" w:rsidRPr="00C43838">
        <w:rPr>
          <w:sz w:val="25"/>
          <w:szCs w:val="25"/>
        </w:rPr>
        <w:t>der</w:t>
      </w:r>
      <w:r w:rsidR="000C6050" w:rsidRPr="00C43838">
        <w:rPr>
          <w:sz w:val="25"/>
          <w:szCs w:val="25"/>
        </w:rPr>
        <w:t xml:space="preserve"> begründete Verdacht und Gefahr der Begehung weiterer Straftaten in Tateinheit mit Komplizen.</w:t>
      </w:r>
    </w:p>
    <w:p w:rsidR="00AE6372" w:rsidRDefault="00AA20FC" w:rsidP="00AE6372">
      <w:pPr>
        <w:spacing w:after="0"/>
        <w:ind w:left="360"/>
        <w:rPr>
          <w:sz w:val="25"/>
          <w:szCs w:val="25"/>
        </w:rPr>
      </w:pPr>
      <w:r w:rsidRPr="00C43838">
        <w:rPr>
          <w:sz w:val="25"/>
          <w:szCs w:val="25"/>
        </w:rPr>
        <w:t>Es besteht höchste</w:t>
      </w:r>
      <w:r w:rsidR="00B2034C" w:rsidRPr="00C43838">
        <w:rPr>
          <w:sz w:val="25"/>
          <w:szCs w:val="25"/>
        </w:rPr>
        <w:t xml:space="preserve"> Fluchtgefahr </w:t>
      </w:r>
      <w:r w:rsidRPr="00C43838">
        <w:rPr>
          <w:sz w:val="25"/>
          <w:szCs w:val="25"/>
        </w:rPr>
        <w:t>wegen</w:t>
      </w:r>
      <w:r w:rsidR="00B2034C" w:rsidRPr="00C43838">
        <w:rPr>
          <w:sz w:val="25"/>
          <w:szCs w:val="25"/>
        </w:rPr>
        <w:t xml:space="preserve"> der </w:t>
      </w:r>
      <w:r w:rsidRPr="00C43838">
        <w:rPr>
          <w:sz w:val="25"/>
          <w:szCs w:val="25"/>
        </w:rPr>
        <w:t xml:space="preserve">ihm drohenden hohen, </w:t>
      </w:r>
      <w:r w:rsidR="008464FF" w:rsidRPr="00C43838">
        <w:rPr>
          <w:sz w:val="25"/>
          <w:szCs w:val="25"/>
        </w:rPr>
        <w:t xml:space="preserve">jedoch gerechten und </w:t>
      </w:r>
      <w:r w:rsidR="00B2034C" w:rsidRPr="00C43838">
        <w:rPr>
          <w:sz w:val="25"/>
          <w:szCs w:val="25"/>
        </w:rPr>
        <w:t>angemessenen</w:t>
      </w:r>
      <w:r w:rsidRPr="00C43838">
        <w:rPr>
          <w:sz w:val="25"/>
          <w:szCs w:val="25"/>
        </w:rPr>
        <w:t xml:space="preserve"> Strafen.</w:t>
      </w:r>
    </w:p>
    <w:p w:rsidR="00D50F11" w:rsidRPr="00D50F11" w:rsidRDefault="00D50F11" w:rsidP="00AE6372">
      <w:pPr>
        <w:spacing w:after="0"/>
        <w:ind w:left="360"/>
        <w:rPr>
          <w:sz w:val="16"/>
          <w:szCs w:val="16"/>
        </w:rPr>
      </w:pPr>
    </w:p>
    <w:p w:rsidR="00AE6372" w:rsidRDefault="00AE6372" w:rsidP="00AE6372">
      <w:pPr>
        <w:spacing w:after="0"/>
        <w:ind w:left="360"/>
        <w:rPr>
          <w:b/>
          <w:sz w:val="25"/>
          <w:szCs w:val="25"/>
        </w:rPr>
      </w:pPr>
      <w:r w:rsidRPr="00C43838">
        <w:rPr>
          <w:b/>
          <w:sz w:val="25"/>
          <w:szCs w:val="25"/>
        </w:rPr>
        <w:t>Anträge:</w:t>
      </w:r>
    </w:p>
    <w:p w:rsidR="00D50F11" w:rsidRPr="00D50F11" w:rsidRDefault="00D50F11" w:rsidP="00AE6372">
      <w:pPr>
        <w:spacing w:after="0"/>
        <w:ind w:left="360"/>
        <w:rPr>
          <w:b/>
          <w:sz w:val="16"/>
          <w:szCs w:val="16"/>
        </w:rPr>
      </w:pPr>
    </w:p>
    <w:p w:rsidR="00AE6372" w:rsidRPr="00C43838" w:rsidRDefault="008464FF" w:rsidP="00AE6372">
      <w:pPr>
        <w:pStyle w:val="Listenabsatz"/>
        <w:numPr>
          <w:ilvl w:val="0"/>
          <w:numId w:val="6"/>
        </w:numPr>
        <w:spacing w:after="0"/>
        <w:rPr>
          <w:sz w:val="25"/>
          <w:szCs w:val="25"/>
        </w:rPr>
      </w:pPr>
      <w:r w:rsidRPr="00C43838">
        <w:rPr>
          <w:sz w:val="25"/>
          <w:szCs w:val="25"/>
        </w:rPr>
        <w:t xml:space="preserve">Der Täter ist sofort </w:t>
      </w:r>
      <w:r w:rsidR="00C371FB" w:rsidRPr="00C43838">
        <w:rPr>
          <w:sz w:val="25"/>
          <w:szCs w:val="25"/>
        </w:rPr>
        <w:t>zu arr</w:t>
      </w:r>
      <w:r w:rsidRPr="00C43838">
        <w:rPr>
          <w:sz w:val="25"/>
          <w:szCs w:val="25"/>
        </w:rPr>
        <w:t>estieren</w:t>
      </w:r>
      <w:r w:rsidR="004A66FE">
        <w:rPr>
          <w:sz w:val="25"/>
          <w:szCs w:val="25"/>
        </w:rPr>
        <w:t xml:space="preserve"> und auf eine übliche Verpflegung zu </w:t>
      </w:r>
      <w:r w:rsidR="00996DE8">
        <w:rPr>
          <w:sz w:val="25"/>
          <w:szCs w:val="25"/>
        </w:rPr>
        <w:t>achten</w:t>
      </w:r>
      <w:r w:rsidRPr="00C43838">
        <w:rPr>
          <w:sz w:val="25"/>
          <w:szCs w:val="25"/>
        </w:rPr>
        <w:t>.</w:t>
      </w:r>
    </w:p>
    <w:p w:rsidR="00283C73" w:rsidRPr="00C43838" w:rsidRDefault="00283C73" w:rsidP="00AE6372">
      <w:pPr>
        <w:pStyle w:val="Listenabsatz"/>
        <w:numPr>
          <w:ilvl w:val="0"/>
          <w:numId w:val="6"/>
        </w:numPr>
        <w:spacing w:after="0"/>
        <w:rPr>
          <w:sz w:val="25"/>
          <w:szCs w:val="25"/>
        </w:rPr>
      </w:pPr>
      <w:r w:rsidRPr="00C43838">
        <w:rPr>
          <w:sz w:val="25"/>
          <w:szCs w:val="25"/>
        </w:rPr>
        <w:t xml:space="preserve">Wir stellen </w:t>
      </w:r>
      <w:r w:rsidR="00F90B5A" w:rsidRPr="00C43838">
        <w:rPr>
          <w:sz w:val="25"/>
          <w:szCs w:val="25"/>
        </w:rPr>
        <w:t xml:space="preserve">form- und fristgerecht </w:t>
      </w:r>
      <w:r w:rsidRPr="00C43838">
        <w:rPr>
          <w:sz w:val="25"/>
          <w:szCs w:val="25"/>
        </w:rPr>
        <w:t xml:space="preserve">den </w:t>
      </w:r>
      <w:r w:rsidR="00F80A8C" w:rsidRPr="00C43838">
        <w:rPr>
          <w:b/>
          <w:sz w:val="25"/>
          <w:szCs w:val="25"/>
        </w:rPr>
        <w:t>höchstdringli</w:t>
      </w:r>
      <w:r w:rsidR="00BD1A6A" w:rsidRPr="00C43838">
        <w:rPr>
          <w:b/>
          <w:sz w:val="25"/>
          <w:szCs w:val="25"/>
        </w:rPr>
        <w:t>chen Eilantrag</w:t>
      </w:r>
      <w:r w:rsidRPr="00C43838">
        <w:rPr>
          <w:b/>
          <w:sz w:val="25"/>
          <w:szCs w:val="25"/>
        </w:rPr>
        <w:t xml:space="preserve"> auf Wiederaufnahme</w:t>
      </w:r>
      <w:r w:rsidRPr="00C43838">
        <w:rPr>
          <w:sz w:val="25"/>
          <w:szCs w:val="25"/>
        </w:rPr>
        <w:t xml:space="preserve"> des Verfahrens vor dem </w:t>
      </w:r>
      <w:r w:rsidR="00BD1A6A" w:rsidRPr="00C43838">
        <w:rPr>
          <w:b/>
          <w:sz w:val="25"/>
          <w:szCs w:val="25"/>
        </w:rPr>
        <w:t>„Hohen grobgünstigen Narrengericht zu Stocken“</w:t>
      </w:r>
      <w:r w:rsidR="00BD1A6A" w:rsidRPr="00C43838">
        <w:rPr>
          <w:sz w:val="25"/>
          <w:szCs w:val="25"/>
        </w:rPr>
        <w:t xml:space="preserve"> </w:t>
      </w:r>
      <w:r w:rsidRPr="00C43838">
        <w:rPr>
          <w:sz w:val="25"/>
          <w:szCs w:val="25"/>
        </w:rPr>
        <w:t>in verschärfter Form mit allen, auch schwerwiegenden Anklagepunkten.</w:t>
      </w:r>
      <w:r w:rsidR="00D143DD">
        <w:rPr>
          <w:sz w:val="25"/>
          <w:szCs w:val="25"/>
        </w:rPr>
        <w:t xml:space="preserve"> -</w:t>
      </w:r>
      <w:r w:rsidR="00D50F11">
        <w:rPr>
          <w:sz w:val="25"/>
          <w:szCs w:val="25"/>
        </w:rPr>
        <w:t xml:space="preserve"> Die Wiederaufnahme ist durch Eilboten zu bestätigen</w:t>
      </w:r>
    </w:p>
    <w:p w:rsidR="00283C73" w:rsidRPr="00C43838" w:rsidRDefault="00283C73" w:rsidP="00AE6372">
      <w:pPr>
        <w:pStyle w:val="Listenabsatz"/>
        <w:numPr>
          <w:ilvl w:val="0"/>
          <w:numId w:val="6"/>
        </w:numPr>
        <w:spacing w:after="0"/>
        <w:rPr>
          <w:sz w:val="25"/>
          <w:szCs w:val="25"/>
        </w:rPr>
      </w:pPr>
      <w:r w:rsidRPr="00C43838">
        <w:rPr>
          <w:sz w:val="25"/>
          <w:szCs w:val="25"/>
        </w:rPr>
        <w:t xml:space="preserve">Der Angeklagte </w:t>
      </w:r>
      <w:r w:rsidR="00F80A8C" w:rsidRPr="00C43838">
        <w:rPr>
          <w:sz w:val="25"/>
          <w:szCs w:val="25"/>
        </w:rPr>
        <w:t xml:space="preserve">Ministerpräsident Winfried </w:t>
      </w:r>
      <w:r w:rsidRPr="00C43838">
        <w:rPr>
          <w:sz w:val="25"/>
          <w:szCs w:val="25"/>
        </w:rPr>
        <w:t xml:space="preserve">Kretschmann ist in eine </w:t>
      </w:r>
      <w:r w:rsidRPr="00C43838">
        <w:rPr>
          <w:b/>
          <w:sz w:val="25"/>
          <w:szCs w:val="25"/>
        </w:rPr>
        <w:t xml:space="preserve">Sonderschule </w:t>
      </w:r>
      <w:r w:rsidRPr="00C43838">
        <w:rPr>
          <w:sz w:val="25"/>
          <w:szCs w:val="25"/>
        </w:rPr>
        <w:t xml:space="preserve">einzuweisen, in der er von Bürgern über die Funktion und Verantwortung eines Ministerpräsidenten in Bezug auf Absetzung unfähiger und untätiger Minister </w:t>
      </w:r>
      <w:r w:rsidR="00D5259E" w:rsidRPr="00C43838">
        <w:rPr>
          <w:sz w:val="25"/>
          <w:szCs w:val="25"/>
        </w:rPr>
        <w:t xml:space="preserve">sowie </w:t>
      </w:r>
      <w:r w:rsidR="00D5259E" w:rsidRPr="00C43838">
        <w:rPr>
          <w:color w:val="000000" w:themeColor="text1"/>
          <w:sz w:val="25"/>
          <w:szCs w:val="25"/>
        </w:rPr>
        <w:t>über die tatsächliche Funktion der Gewaltenteilung</w:t>
      </w:r>
      <w:r w:rsidR="00D5259E" w:rsidRPr="00C43838">
        <w:rPr>
          <w:sz w:val="25"/>
          <w:szCs w:val="25"/>
        </w:rPr>
        <w:t xml:space="preserve"> </w:t>
      </w:r>
      <w:r w:rsidRPr="00C43838">
        <w:rPr>
          <w:sz w:val="25"/>
          <w:szCs w:val="25"/>
        </w:rPr>
        <w:t>eingewiesen</w:t>
      </w:r>
      <w:r w:rsidR="00D5259E" w:rsidRPr="00C43838">
        <w:rPr>
          <w:sz w:val="25"/>
          <w:szCs w:val="25"/>
        </w:rPr>
        <w:t xml:space="preserve"> </w:t>
      </w:r>
      <w:r w:rsidRPr="00C43838">
        <w:rPr>
          <w:sz w:val="25"/>
          <w:szCs w:val="25"/>
        </w:rPr>
        <w:t>wird.</w:t>
      </w:r>
    </w:p>
    <w:p w:rsidR="00283C73" w:rsidRPr="00C43838" w:rsidRDefault="00283C73" w:rsidP="00AE6372">
      <w:pPr>
        <w:pStyle w:val="Listenabsatz"/>
        <w:numPr>
          <w:ilvl w:val="0"/>
          <w:numId w:val="6"/>
        </w:numPr>
        <w:spacing w:after="0"/>
        <w:rPr>
          <w:sz w:val="25"/>
          <w:szCs w:val="25"/>
        </w:rPr>
      </w:pPr>
      <w:r w:rsidRPr="00C43838">
        <w:rPr>
          <w:sz w:val="25"/>
          <w:szCs w:val="25"/>
        </w:rPr>
        <w:t>Dem Beklagten sind Aufputschmittel zu verabreichen, damit er die skandalöse juristische Entwicklung und de</w:t>
      </w:r>
      <w:r w:rsidR="007B751F" w:rsidRPr="00C43838">
        <w:rPr>
          <w:sz w:val="25"/>
          <w:szCs w:val="25"/>
        </w:rPr>
        <w:t>ren Auswüchse nicht</w:t>
      </w:r>
      <w:r w:rsidR="00D5259E" w:rsidRPr="00C43838">
        <w:rPr>
          <w:sz w:val="25"/>
          <w:szCs w:val="25"/>
        </w:rPr>
        <w:t xml:space="preserve"> </w:t>
      </w:r>
      <w:r w:rsidR="00D5259E" w:rsidRPr="00C43838">
        <w:rPr>
          <w:color w:val="000000" w:themeColor="text1"/>
          <w:sz w:val="25"/>
          <w:szCs w:val="25"/>
        </w:rPr>
        <w:t>weiterhin</w:t>
      </w:r>
      <w:r w:rsidR="007B751F" w:rsidRPr="00C43838">
        <w:rPr>
          <w:color w:val="000000" w:themeColor="text1"/>
          <w:sz w:val="25"/>
          <w:szCs w:val="25"/>
        </w:rPr>
        <w:t xml:space="preserve"> </w:t>
      </w:r>
      <w:r w:rsidR="007B751F" w:rsidRPr="00C43838">
        <w:rPr>
          <w:sz w:val="25"/>
          <w:szCs w:val="25"/>
        </w:rPr>
        <w:t>verschläft.</w:t>
      </w:r>
    </w:p>
    <w:p w:rsidR="00206907" w:rsidRDefault="00283C73" w:rsidP="00AE6372">
      <w:pPr>
        <w:pStyle w:val="Listenabsatz"/>
        <w:numPr>
          <w:ilvl w:val="0"/>
          <w:numId w:val="6"/>
        </w:numPr>
        <w:rPr>
          <w:sz w:val="25"/>
          <w:szCs w:val="25"/>
        </w:rPr>
      </w:pPr>
      <w:r w:rsidRPr="00C43838">
        <w:rPr>
          <w:sz w:val="25"/>
          <w:szCs w:val="25"/>
        </w:rPr>
        <w:t xml:space="preserve">Wir fordern eine angemessene Verurteilung und persönliche Strafzumessung. Der Missbrauch von Weinen und Bieren aus staatlichem </w:t>
      </w:r>
      <w:r w:rsidR="007B751F" w:rsidRPr="00C43838">
        <w:rPr>
          <w:sz w:val="25"/>
          <w:szCs w:val="25"/>
        </w:rPr>
        <w:t xml:space="preserve">Besitz zur Bezahlung persönlicher Strafe ist zu untersagen. </w:t>
      </w:r>
      <w:r w:rsidRPr="00C43838">
        <w:rPr>
          <w:sz w:val="25"/>
          <w:szCs w:val="25"/>
        </w:rPr>
        <w:t>Die Verschwendung von Wein als Allgemeineigentum an wohlhabende Bürger für eigene propagandistische Aktionen ist zu unterlassen.</w:t>
      </w:r>
      <w:r w:rsidR="00036661" w:rsidRPr="00C43838">
        <w:rPr>
          <w:sz w:val="25"/>
          <w:szCs w:val="25"/>
        </w:rPr>
        <w:t xml:space="preserve"> </w:t>
      </w:r>
    </w:p>
    <w:p w:rsidR="00D50F11" w:rsidRPr="00C43838" w:rsidRDefault="00D50F11" w:rsidP="00D50F11">
      <w:pPr>
        <w:pStyle w:val="Listenabsatz"/>
        <w:rPr>
          <w:sz w:val="25"/>
          <w:szCs w:val="25"/>
        </w:rPr>
      </w:pPr>
    </w:p>
    <w:p w:rsidR="00036661" w:rsidRPr="00C43838" w:rsidRDefault="00E83312" w:rsidP="00206907">
      <w:pPr>
        <w:pStyle w:val="Listenabsatz"/>
        <w:ind w:left="0"/>
        <w:rPr>
          <w:sz w:val="25"/>
          <w:szCs w:val="25"/>
        </w:rPr>
      </w:pPr>
      <w:r w:rsidRPr="00C43838">
        <w:rPr>
          <w:b/>
          <w:sz w:val="25"/>
          <w:szCs w:val="25"/>
        </w:rPr>
        <w:t>Wir bieten zur Wahrheitsfindung</w:t>
      </w:r>
      <w:r w:rsidR="00206907" w:rsidRPr="00C43838">
        <w:rPr>
          <w:b/>
          <w:sz w:val="25"/>
          <w:szCs w:val="25"/>
        </w:rPr>
        <w:t>, Aussprechen der Wahrheit</w:t>
      </w:r>
      <w:r w:rsidRPr="00C43838">
        <w:rPr>
          <w:b/>
          <w:sz w:val="25"/>
          <w:szCs w:val="25"/>
        </w:rPr>
        <w:t xml:space="preserve"> und Förderung der freien Meinungsäußerung unsere Mithilfe mit Zeugen und Beweismaterial an.</w:t>
      </w:r>
    </w:p>
    <w:sectPr w:rsidR="00036661" w:rsidRPr="00C43838" w:rsidSect="00047F44">
      <w:footerReference w:type="default" r:id="rId8"/>
      <w:headerReference w:type="firs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18" w:rsidRDefault="006A1D18" w:rsidP="00823B99">
      <w:pPr>
        <w:spacing w:after="0" w:line="240" w:lineRule="auto"/>
      </w:pPr>
      <w:r>
        <w:separator/>
      </w:r>
    </w:p>
  </w:endnote>
  <w:endnote w:type="continuationSeparator" w:id="0">
    <w:p w:rsidR="006A1D18" w:rsidRDefault="006A1D18" w:rsidP="0082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99" w:rsidRDefault="006A1D18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EBF">
      <w:rPr>
        <w:noProof/>
      </w:rPr>
      <w:t>2</w:t>
    </w:r>
    <w:r>
      <w:rPr>
        <w:noProof/>
      </w:rPr>
      <w:fldChar w:fldCharType="end"/>
    </w:r>
  </w:p>
  <w:p w:rsidR="00823B99" w:rsidRDefault="00823B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18" w:rsidRDefault="006A1D18" w:rsidP="00823B99">
      <w:pPr>
        <w:spacing w:after="0" w:line="240" w:lineRule="auto"/>
      </w:pPr>
      <w:r>
        <w:separator/>
      </w:r>
    </w:p>
  </w:footnote>
  <w:footnote w:type="continuationSeparator" w:id="0">
    <w:p w:rsidR="006A1D18" w:rsidRDefault="006A1D18" w:rsidP="0082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2C" w:rsidRDefault="00AA672C">
    <w:pPr>
      <w:pStyle w:val="Kopfzeil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Ohne Gerechtigkeit kein Frieden und keine Freiheit</w:t>
    </w:r>
  </w:p>
  <w:p w:rsidR="00047F44" w:rsidRPr="00047F44" w:rsidRDefault="00047F44" w:rsidP="00047F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7F6"/>
    <w:multiLevelType w:val="hybridMultilevel"/>
    <w:tmpl w:val="29A639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3F217E"/>
    <w:multiLevelType w:val="hybridMultilevel"/>
    <w:tmpl w:val="AB7424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4CBF"/>
    <w:multiLevelType w:val="hybridMultilevel"/>
    <w:tmpl w:val="09C88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10A32"/>
    <w:multiLevelType w:val="hybridMultilevel"/>
    <w:tmpl w:val="B2EA2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708CD"/>
    <w:multiLevelType w:val="hybridMultilevel"/>
    <w:tmpl w:val="C346CB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46F8A"/>
    <w:multiLevelType w:val="hybridMultilevel"/>
    <w:tmpl w:val="8AAA2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43"/>
    <w:rsid w:val="00014F09"/>
    <w:rsid w:val="00014F29"/>
    <w:rsid w:val="00036661"/>
    <w:rsid w:val="00047F44"/>
    <w:rsid w:val="00064C17"/>
    <w:rsid w:val="000C42AC"/>
    <w:rsid w:val="000C47FD"/>
    <w:rsid w:val="000C6050"/>
    <w:rsid w:val="00101442"/>
    <w:rsid w:val="00184548"/>
    <w:rsid w:val="001A0599"/>
    <w:rsid w:val="001B6315"/>
    <w:rsid w:val="001C71B1"/>
    <w:rsid w:val="001D56A2"/>
    <w:rsid w:val="00206907"/>
    <w:rsid w:val="002216DE"/>
    <w:rsid w:val="00227EBF"/>
    <w:rsid w:val="002367E8"/>
    <w:rsid w:val="00263908"/>
    <w:rsid w:val="00265294"/>
    <w:rsid w:val="002831BA"/>
    <w:rsid w:val="00283C73"/>
    <w:rsid w:val="0028748A"/>
    <w:rsid w:val="002949D8"/>
    <w:rsid w:val="002F4876"/>
    <w:rsid w:val="00317F43"/>
    <w:rsid w:val="00362AC4"/>
    <w:rsid w:val="003C2BD3"/>
    <w:rsid w:val="003C5B5D"/>
    <w:rsid w:val="00426DBF"/>
    <w:rsid w:val="00445F58"/>
    <w:rsid w:val="004869E5"/>
    <w:rsid w:val="004A66FE"/>
    <w:rsid w:val="004C1D0A"/>
    <w:rsid w:val="004E739D"/>
    <w:rsid w:val="005164CA"/>
    <w:rsid w:val="005350E4"/>
    <w:rsid w:val="005801EB"/>
    <w:rsid w:val="00625C7A"/>
    <w:rsid w:val="00657A6A"/>
    <w:rsid w:val="0066797C"/>
    <w:rsid w:val="00691AA1"/>
    <w:rsid w:val="006A0214"/>
    <w:rsid w:val="006A1D18"/>
    <w:rsid w:val="006A591A"/>
    <w:rsid w:val="006B5477"/>
    <w:rsid w:val="006C0904"/>
    <w:rsid w:val="007038FB"/>
    <w:rsid w:val="00715A24"/>
    <w:rsid w:val="0071641D"/>
    <w:rsid w:val="007B751F"/>
    <w:rsid w:val="007D58A8"/>
    <w:rsid w:val="00823B99"/>
    <w:rsid w:val="008464FF"/>
    <w:rsid w:val="00896425"/>
    <w:rsid w:val="008A4E47"/>
    <w:rsid w:val="009316E4"/>
    <w:rsid w:val="00936A27"/>
    <w:rsid w:val="00996DE8"/>
    <w:rsid w:val="009D41CD"/>
    <w:rsid w:val="009E4096"/>
    <w:rsid w:val="009F0325"/>
    <w:rsid w:val="00A30792"/>
    <w:rsid w:val="00AA20FC"/>
    <w:rsid w:val="00AA672C"/>
    <w:rsid w:val="00AB3CE3"/>
    <w:rsid w:val="00AC5679"/>
    <w:rsid w:val="00AE5FF9"/>
    <w:rsid w:val="00AE6372"/>
    <w:rsid w:val="00AF6099"/>
    <w:rsid w:val="00B10B73"/>
    <w:rsid w:val="00B17D64"/>
    <w:rsid w:val="00B2034C"/>
    <w:rsid w:val="00B51F95"/>
    <w:rsid w:val="00B7753D"/>
    <w:rsid w:val="00BD1A6A"/>
    <w:rsid w:val="00BE64E8"/>
    <w:rsid w:val="00C041B4"/>
    <w:rsid w:val="00C350B3"/>
    <w:rsid w:val="00C371FB"/>
    <w:rsid w:val="00C43838"/>
    <w:rsid w:val="00C462EA"/>
    <w:rsid w:val="00CB4CAA"/>
    <w:rsid w:val="00CD1317"/>
    <w:rsid w:val="00D1339D"/>
    <w:rsid w:val="00D143DD"/>
    <w:rsid w:val="00D32F92"/>
    <w:rsid w:val="00D50F11"/>
    <w:rsid w:val="00D5259E"/>
    <w:rsid w:val="00D97F63"/>
    <w:rsid w:val="00DC15DB"/>
    <w:rsid w:val="00DD1B81"/>
    <w:rsid w:val="00E632CC"/>
    <w:rsid w:val="00E83312"/>
    <w:rsid w:val="00E919C4"/>
    <w:rsid w:val="00E91C9F"/>
    <w:rsid w:val="00EA3545"/>
    <w:rsid w:val="00EB51F9"/>
    <w:rsid w:val="00EC282C"/>
    <w:rsid w:val="00EE6A6B"/>
    <w:rsid w:val="00F36CB7"/>
    <w:rsid w:val="00F506C2"/>
    <w:rsid w:val="00F605AF"/>
    <w:rsid w:val="00F80A8C"/>
    <w:rsid w:val="00F90197"/>
    <w:rsid w:val="00F90B5A"/>
    <w:rsid w:val="00FE5594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E4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49D8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B99"/>
  </w:style>
  <w:style w:type="paragraph" w:styleId="Fuzeile">
    <w:name w:val="footer"/>
    <w:basedOn w:val="Standard"/>
    <w:link w:val="Fu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B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44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317F4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E4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49D8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B99"/>
  </w:style>
  <w:style w:type="paragraph" w:styleId="Fuzeile">
    <w:name w:val="footer"/>
    <w:basedOn w:val="Standard"/>
    <w:link w:val="Fu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B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44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317F4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&#228;gele\AppData\Roaming\Microsoft\Templates\Prozessbeobachter%20Mf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Prozessbeobachter MfG</Template>
  <TotalTime>0</TotalTime>
  <Pages>2</Pages>
  <Words>692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Ohne Gerechtigkeit kein Frieden und keine Freiheit</vt:lpstr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2014-06-26T06:47:00Z</cp:lastPrinted>
  <dcterms:created xsi:type="dcterms:W3CDTF">2014-06-27T08:21:00Z</dcterms:created>
  <dcterms:modified xsi:type="dcterms:W3CDTF">2014-06-27T08:21:00Z</dcterms:modified>
</cp:coreProperties>
</file>